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81C" w:rsidRDefault="0074781C" w:rsidP="0074781C">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246B426" wp14:editId="2D79ED9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781C" w:rsidRDefault="0074781C" w:rsidP="0074781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4781C" w:rsidRDefault="0074781C" w:rsidP="0074781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4781C" w:rsidRDefault="0074781C" w:rsidP="0074781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4781C" w:rsidRDefault="0074781C" w:rsidP="0074781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4781C" w:rsidRDefault="0074781C" w:rsidP="0074781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74781C" w:rsidRDefault="0074781C" w:rsidP="0074781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399DC21B" wp14:editId="742C5B6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C82C52" w:rsidRDefault="00C82C52" w:rsidP="00C82C52">
      <w:pPr>
        <w:spacing w:line="240" w:lineRule="auto"/>
        <w:ind w:firstLine="567"/>
        <w:jc w:val="center"/>
        <w:rPr>
          <w:rFonts w:ascii="Times New Roman" w:hAnsi="Times New Roman" w:cs="Times New Roman"/>
          <w:b/>
          <w:color w:val="333333"/>
          <w:sz w:val="28"/>
          <w:szCs w:val="28"/>
          <w:shd w:val="clear" w:color="auto" w:fill="FFFFFF"/>
          <w:lang w:val="uk-UA"/>
        </w:rPr>
      </w:pPr>
      <w:r w:rsidRPr="00C82C52">
        <w:rPr>
          <w:rFonts w:ascii="Times New Roman" w:hAnsi="Times New Roman" w:cs="Times New Roman"/>
          <w:b/>
          <w:color w:val="333333"/>
          <w:sz w:val="28"/>
          <w:szCs w:val="28"/>
          <w:shd w:val="clear" w:color="auto" w:fill="FFFFFF"/>
          <w:lang w:val="uk-UA"/>
        </w:rPr>
        <w:t>Чи підлягає анулюванню платник ПДВ, що реорганізується шляхом приєднання, злиття, перетворення, поділу та виділення?</w:t>
      </w:r>
    </w:p>
    <w:p w:rsidR="00C82C52" w:rsidRDefault="00C82C52" w:rsidP="00C82C52">
      <w:pPr>
        <w:spacing w:after="0" w:line="240" w:lineRule="auto"/>
        <w:ind w:firstLine="567"/>
        <w:jc w:val="both"/>
        <w:rPr>
          <w:rFonts w:ascii="Times New Roman" w:hAnsi="Times New Roman" w:cs="Times New Roman"/>
          <w:color w:val="333333"/>
          <w:sz w:val="28"/>
          <w:szCs w:val="28"/>
          <w:lang w:val="uk-UA"/>
        </w:rPr>
      </w:pPr>
      <w:r w:rsidRPr="00C82C52">
        <w:rPr>
          <w:rFonts w:ascii="Times New Roman" w:hAnsi="Times New Roman" w:cs="Times New Roman"/>
          <w:color w:val="333333"/>
          <w:sz w:val="28"/>
          <w:szCs w:val="28"/>
          <w:shd w:val="clear" w:color="auto" w:fill="FFFFFF"/>
          <w:lang w:val="uk-UA"/>
        </w:rPr>
        <w:t> Відповідно до ст. 104 Цивільного кодексу України від 16 січня 2003 № 435-IV (далі – ЦКУ) юридична особа припиняється в результаті реорганізації (злиття, приєднання, поділу, перетворення) або ліквідації. У разі реорганізації юридичних осіб майно, права та обов’язки переходять до правонаступників.</w:t>
      </w:r>
    </w:p>
    <w:p w:rsidR="00C82C52" w:rsidRDefault="00C82C52" w:rsidP="00C82C52">
      <w:pPr>
        <w:spacing w:after="0" w:line="240" w:lineRule="auto"/>
        <w:ind w:firstLine="567"/>
        <w:jc w:val="both"/>
        <w:rPr>
          <w:rFonts w:ascii="Times New Roman" w:hAnsi="Times New Roman" w:cs="Times New Roman"/>
          <w:color w:val="333333"/>
          <w:sz w:val="28"/>
          <w:szCs w:val="28"/>
          <w:shd w:val="clear" w:color="auto" w:fill="FFFFFF"/>
          <w:lang w:val="uk-UA"/>
        </w:rPr>
      </w:pPr>
      <w:r w:rsidRPr="00C82C52">
        <w:rPr>
          <w:rFonts w:ascii="Times New Roman" w:hAnsi="Times New Roman" w:cs="Times New Roman"/>
          <w:color w:val="333333"/>
          <w:sz w:val="28"/>
          <w:szCs w:val="28"/>
          <w:shd w:val="clear" w:color="auto" w:fill="FFFFFF"/>
          <w:lang w:val="uk-UA"/>
        </w:rPr>
        <w:t>Порядок припинення юридичної особи шляхом злиття, приєднання, поділу та перетворення визначений статтею 107 ЦКУ.</w:t>
      </w:r>
    </w:p>
    <w:p w:rsidR="00C82C52" w:rsidRDefault="00C82C52" w:rsidP="00C82C52">
      <w:pPr>
        <w:spacing w:after="0" w:line="240" w:lineRule="auto"/>
        <w:ind w:firstLine="567"/>
        <w:jc w:val="both"/>
        <w:rPr>
          <w:rFonts w:ascii="Times New Roman" w:hAnsi="Times New Roman" w:cs="Times New Roman"/>
          <w:color w:val="333333"/>
          <w:sz w:val="28"/>
          <w:szCs w:val="28"/>
          <w:shd w:val="clear" w:color="auto" w:fill="FFFFFF"/>
          <w:lang w:val="uk-UA"/>
        </w:rPr>
      </w:pPr>
      <w:r w:rsidRPr="00C82C52">
        <w:rPr>
          <w:rFonts w:ascii="Times New Roman" w:hAnsi="Times New Roman" w:cs="Times New Roman"/>
          <w:color w:val="333333"/>
          <w:sz w:val="28"/>
          <w:szCs w:val="28"/>
          <w:shd w:val="clear" w:color="auto" w:fill="FFFFFF"/>
          <w:lang w:val="uk-UA"/>
        </w:rPr>
        <w:t>Згідно з частиною другою ст. 107 ЦКУ після закінчення строку для пред’явлення вимог кредиторами та задоволення чи відхилення цих вимог комісія з припинення юридичної особи складає передавальний акт (у разі злиття, приєднання або перетворення), який має містити положення про правонаступництво щодо всіх зобов’язань юридичної особи, що припиняється, стосовно всіх її кредиторів та боржників, включаючи зобов’язання, які оспорюються сторонами.</w:t>
      </w:r>
    </w:p>
    <w:p w:rsidR="00C82C52" w:rsidRDefault="00C82C52" w:rsidP="00C82C52">
      <w:pPr>
        <w:spacing w:after="0" w:line="240" w:lineRule="auto"/>
        <w:ind w:firstLine="567"/>
        <w:jc w:val="both"/>
        <w:rPr>
          <w:rFonts w:ascii="Times New Roman" w:hAnsi="Times New Roman" w:cs="Times New Roman"/>
          <w:color w:val="333333"/>
          <w:sz w:val="28"/>
          <w:szCs w:val="28"/>
          <w:lang w:val="uk-UA"/>
        </w:rPr>
      </w:pPr>
      <w:r w:rsidRPr="00C82C52">
        <w:rPr>
          <w:rFonts w:ascii="Times New Roman" w:hAnsi="Times New Roman" w:cs="Times New Roman"/>
          <w:color w:val="333333"/>
          <w:sz w:val="28"/>
          <w:szCs w:val="28"/>
          <w:shd w:val="clear" w:color="auto" w:fill="FFFFFF"/>
          <w:lang w:val="uk-UA"/>
        </w:rPr>
        <w:t xml:space="preserve">Відповідно до п. 5.2 Положення № 1130 анулювання реєстрації згідно з </w:t>
      </w:r>
      <w:proofErr w:type="spellStart"/>
      <w:r w:rsidRPr="00C82C52">
        <w:rPr>
          <w:rFonts w:ascii="Times New Roman" w:hAnsi="Times New Roman" w:cs="Times New Roman"/>
          <w:color w:val="333333"/>
          <w:sz w:val="28"/>
          <w:szCs w:val="28"/>
          <w:shd w:val="clear" w:color="auto" w:fill="FFFFFF"/>
          <w:lang w:val="uk-UA"/>
        </w:rPr>
        <w:t>п.п</w:t>
      </w:r>
      <w:proofErr w:type="spellEnd"/>
      <w:r w:rsidRPr="00C82C52">
        <w:rPr>
          <w:rFonts w:ascii="Times New Roman" w:hAnsi="Times New Roman" w:cs="Times New Roman"/>
          <w:color w:val="333333"/>
          <w:sz w:val="28"/>
          <w:szCs w:val="28"/>
          <w:shd w:val="clear" w:color="auto" w:fill="FFFFFF"/>
          <w:lang w:val="uk-UA"/>
        </w:rPr>
        <w:t xml:space="preserve">. «б» п. 184.1 ст. 184 ПКУ може бути ініційоване платником ПДВ – юридичною особою після складання комісією з припинення (комісією з реорганізації, ліквідаційною комісією) або ліквідатором ліквідаційного балансу, передавального </w:t>
      </w:r>
      <w:proofErr w:type="spellStart"/>
      <w:r w:rsidRPr="00C82C52">
        <w:rPr>
          <w:rFonts w:ascii="Times New Roman" w:hAnsi="Times New Roman" w:cs="Times New Roman"/>
          <w:color w:val="333333"/>
          <w:sz w:val="28"/>
          <w:szCs w:val="28"/>
          <w:shd w:val="clear" w:color="auto" w:fill="FFFFFF"/>
          <w:lang w:val="uk-UA"/>
        </w:rPr>
        <w:t>акта</w:t>
      </w:r>
      <w:proofErr w:type="spellEnd"/>
      <w:r w:rsidRPr="00C82C52">
        <w:rPr>
          <w:rFonts w:ascii="Times New Roman" w:hAnsi="Times New Roman" w:cs="Times New Roman"/>
          <w:color w:val="333333"/>
          <w:sz w:val="28"/>
          <w:szCs w:val="28"/>
          <w:shd w:val="clear" w:color="auto" w:fill="FFFFFF"/>
          <w:lang w:val="uk-UA"/>
        </w:rPr>
        <w:t xml:space="preserve"> або розподільчого балансу у разі реорганізації платника ПДВ відповідно до законодавства шляхом приєднання, злиття, поділу та перетворення (якщо датою державної реєстрації юридичної особи, утвореної в результаті перетворення, є дата завершення перетворення).</w:t>
      </w:r>
    </w:p>
    <w:p w:rsidR="00C82C52" w:rsidRDefault="00C82C52" w:rsidP="00C82C52">
      <w:pPr>
        <w:spacing w:after="0" w:line="240" w:lineRule="auto"/>
        <w:ind w:firstLine="567"/>
        <w:jc w:val="both"/>
        <w:rPr>
          <w:rFonts w:ascii="Times New Roman" w:hAnsi="Times New Roman" w:cs="Times New Roman"/>
          <w:color w:val="333333"/>
          <w:sz w:val="28"/>
          <w:szCs w:val="28"/>
          <w:shd w:val="clear" w:color="auto" w:fill="FFFFFF"/>
          <w:lang w:val="en-US"/>
        </w:rPr>
      </w:pPr>
      <w:r w:rsidRPr="00C82C52">
        <w:rPr>
          <w:rFonts w:ascii="Times New Roman" w:hAnsi="Times New Roman" w:cs="Times New Roman"/>
          <w:color w:val="333333"/>
          <w:sz w:val="28"/>
          <w:szCs w:val="28"/>
          <w:shd w:val="clear" w:color="auto" w:fill="FFFFFF"/>
          <w:lang w:val="uk-UA"/>
        </w:rPr>
        <w:t>Виходячи із зазначеного, реєстрація платника ПДВ, що реорганізується шляхом приєднання, злиття, поділу та перетворення (у випадку якщо датою державної реєстрації юридичної особи, утвореної в результаті перетворення, є дата завершення перетворення), підлягає анулюванню. Не підлягає анулюванню реєстрація платника ПДВ, що реорганізується шляхом виділу.</w:t>
      </w:r>
    </w:p>
    <w:p w:rsidR="0074781C" w:rsidRDefault="0074781C" w:rsidP="00C82C52">
      <w:pPr>
        <w:spacing w:after="0" w:line="240" w:lineRule="auto"/>
        <w:ind w:firstLine="567"/>
        <w:jc w:val="both"/>
        <w:rPr>
          <w:rFonts w:ascii="Times New Roman" w:hAnsi="Times New Roman" w:cs="Times New Roman"/>
          <w:color w:val="333333"/>
          <w:sz w:val="28"/>
          <w:szCs w:val="28"/>
          <w:shd w:val="clear" w:color="auto" w:fill="FFFFFF"/>
          <w:lang w:val="en-US"/>
        </w:rPr>
      </w:pPr>
    </w:p>
    <w:p w:rsidR="0074781C" w:rsidRDefault="0074781C" w:rsidP="00C82C52">
      <w:pPr>
        <w:spacing w:after="0" w:line="240" w:lineRule="auto"/>
        <w:ind w:firstLine="567"/>
        <w:jc w:val="both"/>
        <w:rPr>
          <w:rFonts w:ascii="Times New Roman" w:hAnsi="Times New Roman" w:cs="Times New Roman"/>
          <w:color w:val="333333"/>
          <w:sz w:val="28"/>
          <w:szCs w:val="28"/>
          <w:shd w:val="clear" w:color="auto" w:fill="FFFFFF"/>
          <w:lang w:val="en-US"/>
        </w:rPr>
      </w:pPr>
    </w:p>
    <w:p w:rsidR="0074781C" w:rsidRDefault="0074781C" w:rsidP="00C82C52">
      <w:pPr>
        <w:spacing w:after="0" w:line="240" w:lineRule="auto"/>
        <w:ind w:firstLine="567"/>
        <w:jc w:val="both"/>
        <w:rPr>
          <w:rFonts w:ascii="Times New Roman" w:hAnsi="Times New Roman" w:cs="Times New Roman"/>
          <w:color w:val="333333"/>
          <w:sz w:val="28"/>
          <w:szCs w:val="28"/>
          <w:shd w:val="clear" w:color="auto" w:fill="FFFFFF"/>
          <w:lang w:val="en-US"/>
        </w:rPr>
      </w:pPr>
    </w:p>
    <w:p w:rsidR="0074781C" w:rsidRDefault="0074781C" w:rsidP="00C82C52">
      <w:pPr>
        <w:spacing w:after="0" w:line="240" w:lineRule="auto"/>
        <w:ind w:firstLine="567"/>
        <w:jc w:val="both"/>
        <w:rPr>
          <w:rFonts w:ascii="Times New Roman" w:hAnsi="Times New Roman" w:cs="Times New Roman"/>
          <w:color w:val="333333"/>
          <w:sz w:val="28"/>
          <w:szCs w:val="28"/>
          <w:shd w:val="clear" w:color="auto" w:fill="FFFFFF"/>
          <w:lang w:val="en-US"/>
        </w:rPr>
      </w:pPr>
    </w:p>
    <w:p w:rsidR="0074781C" w:rsidRDefault="0074781C" w:rsidP="00C82C52">
      <w:pPr>
        <w:spacing w:after="0" w:line="240" w:lineRule="auto"/>
        <w:ind w:firstLine="567"/>
        <w:jc w:val="both"/>
        <w:rPr>
          <w:rFonts w:ascii="Times New Roman" w:hAnsi="Times New Roman" w:cs="Times New Roman"/>
          <w:color w:val="333333"/>
          <w:sz w:val="28"/>
          <w:szCs w:val="28"/>
          <w:shd w:val="clear" w:color="auto" w:fill="FFFFFF"/>
          <w:lang w:val="en-US"/>
        </w:rPr>
      </w:pPr>
      <w:bookmarkStart w:id="1" w:name="_GoBack"/>
      <w:bookmarkEnd w:id="1"/>
    </w:p>
    <w:p w:rsidR="0074781C" w:rsidRDefault="0074781C" w:rsidP="00C82C52">
      <w:pPr>
        <w:spacing w:after="0" w:line="240" w:lineRule="auto"/>
        <w:ind w:firstLine="567"/>
        <w:jc w:val="both"/>
        <w:rPr>
          <w:rFonts w:ascii="Times New Roman" w:hAnsi="Times New Roman" w:cs="Times New Roman"/>
          <w:color w:val="333333"/>
          <w:sz w:val="28"/>
          <w:szCs w:val="28"/>
          <w:shd w:val="clear" w:color="auto" w:fill="FFFFFF"/>
          <w:lang w:val="en-US"/>
        </w:rPr>
      </w:pPr>
    </w:p>
    <w:p w:rsidR="0074781C" w:rsidRDefault="0074781C" w:rsidP="00C82C52">
      <w:pPr>
        <w:spacing w:after="0" w:line="240" w:lineRule="auto"/>
        <w:ind w:firstLine="567"/>
        <w:jc w:val="both"/>
        <w:rPr>
          <w:rFonts w:ascii="Times New Roman" w:hAnsi="Times New Roman" w:cs="Times New Roman"/>
          <w:color w:val="333333"/>
          <w:sz w:val="28"/>
          <w:szCs w:val="28"/>
          <w:shd w:val="clear" w:color="auto" w:fill="FFFFFF"/>
          <w:lang w:val="en-US"/>
        </w:rPr>
      </w:pPr>
    </w:p>
    <w:p w:rsidR="0074781C" w:rsidRDefault="0074781C" w:rsidP="00C82C52">
      <w:pPr>
        <w:spacing w:after="0" w:line="240" w:lineRule="auto"/>
        <w:ind w:firstLine="567"/>
        <w:jc w:val="both"/>
        <w:rPr>
          <w:rFonts w:ascii="Times New Roman" w:hAnsi="Times New Roman" w:cs="Times New Roman"/>
          <w:color w:val="333333"/>
          <w:sz w:val="28"/>
          <w:szCs w:val="28"/>
          <w:shd w:val="clear" w:color="auto" w:fill="FFFFFF"/>
          <w:lang w:val="en-US"/>
        </w:rPr>
      </w:pPr>
    </w:p>
    <w:p w:rsidR="0074781C" w:rsidRPr="007B44E8" w:rsidRDefault="0074781C" w:rsidP="0074781C">
      <w:pPr>
        <w:spacing w:after="0" w:line="240" w:lineRule="auto"/>
        <w:jc w:val="both"/>
        <w:rPr>
          <w:rFonts w:ascii="Times New Roman" w:hAnsi="Times New Roman" w:cs="Times New Roman"/>
          <w:sz w:val="20"/>
          <w:szCs w:val="20"/>
          <w:lang w:val="uk-UA"/>
        </w:rPr>
      </w:pPr>
      <w:r w:rsidRPr="007B44E8">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7B44E8">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7B44E8">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7B44E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7B44E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7B44E8">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7B44E8">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74781C" w:rsidRPr="00D340D5" w:rsidRDefault="0074781C" w:rsidP="0074781C">
      <w:pPr>
        <w:spacing w:after="0" w:line="240" w:lineRule="auto"/>
        <w:jc w:val="both"/>
        <w:rPr>
          <w:rFonts w:ascii="Times New Roman" w:eastAsia="Times New Roman" w:hAnsi="Times New Roman" w:cs="Times New Roman"/>
          <w:bCs/>
          <w:i/>
          <w:sz w:val="28"/>
          <w:szCs w:val="28"/>
          <w:u w:val="single"/>
          <w:lang w:eastAsia="ru-RU"/>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74781C" w:rsidRPr="0074781C" w:rsidRDefault="0074781C" w:rsidP="00C82C52">
      <w:pPr>
        <w:spacing w:after="0" w:line="240" w:lineRule="auto"/>
        <w:ind w:firstLine="567"/>
        <w:jc w:val="both"/>
        <w:rPr>
          <w:rFonts w:ascii="Times New Roman" w:hAnsi="Times New Roman" w:cs="Times New Roman"/>
          <w:sz w:val="28"/>
          <w:szCs w:val="28"/>
        </w:rPr>
      </w:pPr>
    </w:p>
    <w:sectPr w:rsidR="0074781C" w:rsidRPr="0074781C"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C52"/>
    <w:rsid w:val="004A64BE"/>
    <w:rsid w:val="0074781C"/>
    <w:rsid w:val="00751448"/>
    <w:rsid w:val="00C82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78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781C"/>
    <w:rPr>
      <w:rFonts w:ascii="Tahoma" w:hAnsi="Tahoma" w:cs="Tahoma"/>
      <w:sz w:val="16"/>
      <w:szCs w:val="16"/>
    </w:rPr>
  </w:style>
  <w:style w:type="character" w:styleId="a5">
    <w:name w:val="Hyperlink"/>
    <w:uiPriority w:val="99"/>
    <w:rsid w:val="007478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78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781C"/>
    <w:rPr>
      <w:rFonts w:ascii="Tahoma" w:hAnsi="Tahoma" w:cs="Tahoma"/>
      <w:sz w:val="16"/>
      <w:szCs w:val="16"/>
    </w:rPr>
  </w:style>
  <w:style w:type="character" w:styleId="a5">
    <w:name w:val="Hyperlink"/>
    <w:uiPriority w:val="99"/>
    <w:rsid w:val="0074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1400</Words>
  <Characters>798</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2022-10-12T06:34:00Z</dcterms:created>
  <dcterms:modified xsi:type="dcterms:W3CDTF">2022-10-12T06:43:00Z</dcterms:modified>
</cp:coreProperties>
</file>